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39" w:rsidRPr="00DA49D2" w:rsidRDefault="00383B39" w:rsidP="003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noProof/>
          <w:sz w:val="36"/>
          <w:szCs w:val="32"/>
          <w:lang w:eastAsia="ru-RU"/>
        </w:rPr>
        <w:drawing>
          <wp:inline distT="0" distB="0" distL="0" distR="0" wp14:anchorId="38067EC7" wp14:editId="6C3A6DC9">
            <wp:extent cx="488950" cy="595630"/>
            <wp:effectExtent l="0" t="0" r="0" b="0"/>
            <wp:docPr id="3" name="Рисунок 3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39" w:rsidRPr="00DA49D2" w:rsidRDefault="00383B39" w:rsidP="003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383B39" w:rsidRPr="00DA49D2" w:rsidRDefault="00383B39" w:rsidP="003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АДМИНИСТРАЦИИ ВЫШНЕПЕНСКОГОСЕЛЬСКОГО ПОСЕЛЕНИЯ МУНИЦИПАЛЬНОГО РАЙОНА «РАКИТЯНСКИЙ РАЙОН» БЕЛГОРОДСКОЙ ОБЛАСТИ</w:t>
      </w:r>
    </w:p>
    <w:p w:rsidR="00383B39" w:rsidRPr="00DA49D2" w:rsidRDefault="00383B39" w:rsidP="0038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</w:rPr>
        <w:t>Вышние  Пены</w:t>
      </w:r>
      <w:proofErr w:type="gramEnd"/>
    </w:p>
    <w:p w:rsidR="00383B39" w:rsidRPr="00DA49D2" w:rsidRDefault="00383B39" w:rsidP="00383B39">
      <w:pPr>
        <w:spacing w:after="0" w:line="240" w:lineRule="auto"/>
        <w:jc w:val="center"/>
        <w:rPr>
          <w:rFonts w:ascii="JournalSans" w:eastAsia="Times New Roman" w:hAnsi="JournalSans" w:cs="Times New Roman"/>
          <w:bCs/>
          <w:i/>
          <w:sz w:val="28"/>
          <w:szCs w:val="28"/>
          <w:lang w:eastAsia="ru-RU"/>
        </w:rPr>
      </w:pPr>
    </w:p>
    <w:p w:rsidR="00383B39" w:rsidRPr="005A2899" w:rsidRDefault="00383B39" w:rsidP="00383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gramStart"/>
      <w:r w:rsidRPr="005A2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26</w:t>
      </w:r>
      <w:proofErr w:type="gramEnd"/>
      <w:r w:rsidRPr="005A2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сентября  2024 г.                                                                            №  19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3B39" w:rsidRPr="00DA49D2" w:rsidRDefault="00383B39" w:rsidP="00383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39" w:rsidRPr="00DA49D2" w:rsidRDefault="00383B39" w:rsidP="00383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0"/>
      <w:bookmarkEnd w:id="0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 </w:t>
      </w:r>
      <w:proofErr w:type="gram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29</w:t>
      </w:r>
      <w:proofErr w:type="gram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ноября 2019 года № 83 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порядка формирования 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и оценки 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 статьи 174.3 Бюджетного кодекса Российской Федерации, на основании постановления администрации </w:t>
      </w:r>
      <w:proofErr w:type="spellStart"/>
      <w:r w:rsidRPr="00DA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               30 июля 2024 года №86 «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 администрации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19 ноября 2019 года №162 «Об утверждении порядка формирования перечня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оценки  налоговых 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</w:t>
      </w:r>
      <w:r w:rsidRPr="00DA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эффективности реализации Постановления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образований», постановления Правительства Белгородской области от 5 ноября 2019 года №468-пп «Об утверждении Порядка формирования перечня налоговых расходов Белгородской области и оценки налоговых расходов Белгородской области», администрация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A49D2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« 29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2019 года № 83 «Об утверждении порядка формирования перечня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формирования перечня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утвержденный в пункте 1 названного постановления, изложить в редакции согласно приложению к настоящему постановлению.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383B39" w:rsidRPr="00DA49D2" w:rsidRDefault="00383B39" w:rsidP="00383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О.Н. Матвеенко</w:t>
      </w:r>
    </w:p>
    <w:p w:rsidR="00383B39" w:rsidRPr="00DA49D2" w:rsidRDefault="00383B39" w:rsidP="00383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39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0B9" w:rsidRDefault="006720B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0B9" w:rsidRPr="00DA49D2" w:rsidRDefault="006720B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383B39" w:rsidRPr="00DA49D2" w:rsidRDefault="00383B39" w:rsidP="003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383B39" w:rsidRPr="00DA49D2" w:rsidRDefault="00383B39" w:rsidP="003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Утвержден</w:t>
      </w: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                  </w:t>
      </w:r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83B39" w:rsidRPr="00DA49D2" w:rsidRDefault="00383B39" w:rsidP="003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</w:t>
      </w: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383B39" w:rsidRPr="00DA49D2" w:rsidRDefault="00383B39" w:rsidP="0038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</w:p>
    <w:p w:rsidR="00383B39" w:rsidRPr="00DA49D2" w:rsidRDefault="00383B39" w:rsidP="00383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формирования перечня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оценки налоговых расходов </w:t>
      </w:r>
    </w:p>
    <w:p w:rsidR="00383B39" w:rsidRPr="00DA49D2" w:rsidRDefault="00383B39" w:rsidP="00383B39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83B39" w:rsidRPr="00DA49D2" w:rsidRDefault="00383B39" w:rsidP="00383B39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smartTag w:uri="urn:schemas-microsoft-com:office:smarttags" w:element="place">
        <w:r w:rsidRPr="00DA49D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</w:t>
        </w:r>
        <w:r w:rsidRPr="00DA4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</w:smartTag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383B39" w:rsidRPr="00DA49D2" w:rsidRDefault="00383B39" w:rsidP="00383B39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формирования перечня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Порядок) определяет правила формирования перечня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целях настоящего Порядка применяются следующие понятия и термины: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налоговых расходов – ответственный исполнитель муниципальной программы (подпрограммы муниципальной программы), управления администрации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ответственные в соответствии с полномочиями, установленными нормативными правовыми актами за достижение соответствующих налоговым расходам целей муниципальной программы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 относящихся к муниципальным программам;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нормативные характеристики налоговых расходов - сведения о положениях нормативных правовых актов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Порядку;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оценка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оценка объемов налоговых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расходов 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определение объемов выпадающих доходов районного бюджета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налоговых расходов – свод (перечень) налоговых расходов, сформированный в соответствии с целями муниципальных программ и (или) целями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относящимися к муниципальным программам (подпрограммам муниципальных программ), а также о кураторах налоговых расходов;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налоговые расходы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- целевая категория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стимулирующие налоговые расходы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районного бюджета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целевая категория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Порядку.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Отнесение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 муниципальным программам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исходя из целей муниципальных программ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относящихся к муниципальным программам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1.4.В целях оценки налоговых расходов: 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Администрация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Администрация);    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-формирует перечень налоговых расходов;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обобщение результатов оценки эффективности налоговых расходов, проводимой кураторами налоговых расходов.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Управление ФНС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по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формирует и предоставляет в Администрацию 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Кураторы налоговых расходов: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-осуществляют распределение налоговых расходов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>по  муниципальным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их структурным элементам, а также целям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относящимся к муниципальным программам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-осуществляют оценку эффективности каждого курируемого налогового расхода и результаты оценки направляют в управление финансов.</w:t>
      </w:r>
    </w:p>
    <w:p w:rsidR="00383B39" w:rsidRPr="00DA49D2" w:rsidRDefault="00383B39" w:rsidP="00383B39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DA4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Порядок формирования перечня налоговых расходов </w:t>
      </w:r>
    </w:p>
    <w:p w:rsidR="00383B39" w:rsidRPr="00DA49D2" w:rsidRDefault="00383B39" w:rsidP="00383B39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DA4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83B39" w:rsidRPr="00DA49D2" w:rsidRDefault="00383B39" w:rsidP="00383B39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Проект перечня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разрабатывается управлением финансов и  в срок до 1 октября текущего финансового года, направляется кураторам налоговых расходов  для распределения  налоговых расходов  в соответствии с целями муниципальных  программ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(подпрограммы муниципальной программы) и (или) целями 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относящимися к муниципальным программам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>2.2. Кураторы налоговых расходов рассматривают проект перечня налоговых расходов и до 1 ноября направляют согласованный перечень в управление финансов.</w:t>
      </w:r>
    </w:p>
    <w:p w:rsidR="00383B39" w:rsidRPr="00DA49D2" w:rsidRDefault="00383B39" w:rsidP="0038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несогласия с распределением налоговых расходов кураторы налоговых расходов в срок, указанный в абзаце первом данного пункта, направляют в управление финансов предложения по уточнению распределения с указанием цели муниципальной программы (подпрограммы муниципальной программы) и (или) целей социально-экономического развития, а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>также  по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изменению кураторов налоговых расходов, к которым необходимо отнести налоговые расходы.</w:t>
      </w:r>
      <w:r w:rsidRPr="00DA49D2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изменению </w:t>
      </w:r>
      <w:r w:rsidRPr="00DA49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куратора налоговых расходов должны быть согласованы с предлагаемым куратором налоговых расходов. 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результаты рассмотрения не направлены в управление финансов в течение срока, указанного в абзаце первом данного пункта, проект перечня налоговых расходов считается согласованным.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замечания к отдельным позициям проекта перечня налоговых расходов не содержат конкретных предложений по уточнению распределения налоговых расходов, проект перечня налоговых расходов считается согласованным в отношении соответствующих позиций.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Перечень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размещается на официальном  сайте администрации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не позднее 01 декабря текущего года.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случае изменения в текущем финансовом году состава налоговых расходов, внесения изменений в перечень муниципальных программ (подпрограмм муниципальных программ), изменения полномочий администрации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затрагивающих перечень налоговых расходов, кураторы налоговых расходов в срок не позднее 10 (десяти) рабочих дней с даты изменений направляют в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финансов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для уточнения перечня налоговых расходов. Администрация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вносит соответствующие изменения в перечень налоговых расходов и размещает перечень налоговых расходов на официальном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администрации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течение 5 (пяти) рабочих дней с даты получения указанной информации.</w:t>
      </w:r>
    </w:p>
    <w:p w:rsidR="00383B39" w:rsidRPr="00DA49D2" w:rsidRDefault="00383B39" w:rsidP="00383B39">
      <w:pPr>
        <w:spacing w:after="255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25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проведения оценки налоговых расходов </w:t>
      </w:r>
    </w:p>
    <w:p w:rsidR="00383B39" w:rsidRPr="00DA49D2" w:rsidRDefault="00383B39" w:rsidP="00383B39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Ракитянского</w:t>
      </w:r>
      <w:proofErr w:type="spellEnd"/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83B39" w:rsidRPr="00DA49D2" w:rsidRDefault="00383B39" w:rsidP="00383B39">
      <w:pPr>
        <w:spacing w:after="25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83B39" w:rsidRPr="00DA49D2" w:rsidRDefault="00383B39" w:rsidP="00383B39">
      <w:pPr>
        <w:spacing w:after="255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проведения оценки эффективности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Управление финансов до 1 февраля направляет в Управление ФНС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по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сведения о категориях плательщиков с указанием обусловливающих соответствующие налоговых расходов нормативных правовых актов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действовавших  в отчетном году и в году, предшествующем отчетном году.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УФНС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по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направляет 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Вышнепенское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1 апреля -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плательщиков, воспользовавшихся льготами;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суммах выпадающих доходов бюджета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каждому налоговому расходу;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объемах налогов, задекларированных для уплаты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плательщиками  в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по каждому налоговому расходу, в отношении стимулирующих налоговых расходов.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Информация Управление ФНС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по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представляется в рамках Порядка в администрацию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поселения, направляется в 5-дневный срок кураторам налоговых расходов для проведения эффективности налоговых расходов.</w:t>
      </w:r>
    </w:p>
    <w:p w:rsidR="00383B39" w:rsidRPr="00DA49D2" w:rsidRDefault="00383B39" w:rsidP="00383B39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Кураторы налоговых расходов осуществляют оценку эффективности налоговых расходов в соответствии с Порядком с соблюдением требований,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налоговых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>расходов  включает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а) оценку целесообразности налоговых расходов;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3"/>
      <w:bookmarkEnd w:id="2"/>
      <w:r w:rsidRPr="00DA49D2">
        <w:rPr>
          <w:rFonts w:ascii="Times New Roman" w:eastAsia="Calibri" w:hAnsi="Times New Roman" w:cs="Times New Roman"/>
          <w:sz w:val="28"/>
          <w:szCs w:val="28"/>
        </w:rPr>
        <w:t>3.4. Критериями целесообразности налоговых расходов являются: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-соответствие налоговых расходов целям муниципальных программ и (или) целям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>, не относящимся к муниципальным программам;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                  5-летний период.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3.5. В случае несоответствия налоговых расходов хотя бы одному из критериев, указанных в </w:t>
      </w:r>
      <w:hyperlink w:anchor="Par3" w:history="1">
        <w:r w:rsidRPr="00DA49D2">
          <w:rPr>
            <w:rFonts w:ascii="Times New Roman" w:eastAsia="Calibri" w:hAnsi="Times New Roman" w:cs="Times New Roman"/>
            <w:sz w:val="28"/>
            <w:szCs w:val="28"/>
          </w:rPr>
          <w:t>пункте 3.4.</w:t>
        </w:r>
      </w:hyperlink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D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 Порядка, куратору налогового расхода надлежит представить в управление финансов предложения о сохранении (уточнении, отмене) льгот для плательщиков.</w:t>
      </w:r>
    </w:p>
    <w:p w:rsidR="00383B39" w:rsidRPr="00DA49D2" w:rsidRDefault="00383B39" w:rsidP="00383B3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программе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, не относящихся к муниципальным программам 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, который рассчитывается как разница между значением указанного показателя (индикатора) с учетом  льгот и значением указанного показателя (индикатора) без учета льгот. 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3.7. Оценка результативности налоговых расходов включает оценку бюджетной эффективности налоговых.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3.7.1. В целях оценки бюджетной эффективности налоговых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>расходов  осуществляются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, не относящихся к муниципальным программам, а также оценка совокупного бюджетного эффекта (самоокупаемости) стимулирующих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3.7.2. Сравнительный анализ включает сравнение объемов расходов районного бюджета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муниципальной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, не относящихся к муниципальным программам, на 1 рубль налоговых расходов и на 1 рубль расходов районного бюджета  для достижения того же показателя (индикатора) в случае применения альтернативных механизмов).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3.7.3. В качестве альтернативных механизмов достижения целей муниципальной программы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>, не относящихся к муниципальным программам, могут учитываться в том числе: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3.8. Оценка совокупного бюджетного эффекта (самоокупаемости) стимулирующих налоговых расходов определяется отдельно по каждому налоговому расходу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. В случае если для отдельных категорий плательщиков, имеющих право на льготы, </w:t>
      </w:r>
      <w:r w:rsidRPr="00DA49D2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3.9.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8929B87" wp14:editId="4B6545E9">
            <wp:extent cx="2609850" cy="5905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m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N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ij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объем налогов, задекларированных для уплаты в районный бюджет j-м плательщиком в i-м году.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При определении объема налогов, задекларированных для уплаты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>в  бюджет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A49D2">
        <w:rPr>
          <w:rFonts w:ascii="Times New Roman" w:eastAsia="Calibri" w:hAnsi="Times New Roman" w:cs="Times New Roman"/>
          <w:sz w:val="28"/>
          <w:szCs w:val="28"/>
        </w:rPr>
        <w:t>плательщиками, учитываются начисления по налогам,  поступающим в местный бюджет от  конкретного плательщика.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 района, оцениваются (прогнозируются) по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данным 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кураторов</w:t>
      </w:r>
      <w:proofErr w:type="gram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расходов</w:t>
      </w:r>
      <w:r w:rsidRPr="00DA49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B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oj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базовый объем налогов, задекларированных для уплаты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>в  бюджет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9D2">
        <w:rPr>
          <w:rFonts w:ascii="Times New Roman" w:eastAsia="Calibri" w:hAnsi="Times New Roman" w:cs="Times New Roman"/>
          <w:sz w:val="28"/>
          <w:szCs w:val="28"/>
        </w:rPr>
        <w:t>j-м плательщиком в базовом году;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g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номинальный темп прироста налоговых доходов консолидированных бюджетов муниципальных образований Белгородской области в i-м году по отношению к показателям базового года, определенный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>Министерством  финансов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и бюджетной политики Белгородской области;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, рассчитываемая по формуле: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r = </w:t>
      </w: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i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инф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+ p + c,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i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инф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c - кредитная премия за риск, рассчитываемая для целей настоящего документа в зависимости от отношения муниципального долга по состоянию на 1 января текущего финансового года к доходам (без учета безвозмездных поступлений) за отчетный период принимается равной 1 проценту.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3.10. Базовый объем налогов, задекларированных для уплаты в бюджет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j-м плательщиком в базовом году (</w:t>
      </w: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B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oj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>), рассчитывается по формуле: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B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0j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= N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0j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+ L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0j</w:t>
      </w:r>
      <w:r w:rsidRPr="00DA49D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N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0j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j-м плательщиком в базовом году;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>L</w:t>
      </w:r>
      <w:r w:rsidRPr="00DA49D2">
        <w:rPr>
          <w:rFonts w:ascii="Times New Roman" w:eastAsia="Calibri" w:hAnsi="Times New Roman" w:cs="Times New Roman"/>
          <w:sz w:val="28"/>
          <w:szCs w:val="28"/>
          <w:vertAlign w:val="subscript"/>
        </w:rPr>
        <w:t>0j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плательщику в базовом году.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Под базовым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>годом  понимается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3.11. По результатам оценки эффективности соответствующих  налоговых расходов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, не относящихся к муниципальным программам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муниципальных программы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, не относящихся муниципальным программам, и рекомендации о целесообразности их дальнейшего осуществления.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Результаты оценки (с отражением показателей, указанных в приложении к Порядку) с приложением аналитической записки по проведенным расчетам и рекомендаций по результатам оценки представляются ежегодно кураторами налоговых расходов в администрацию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 в срок до 20 мая текущего финансового года.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На основе представленных кураторами налоговых расходов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данных, управление финансов обобщает результаты оценки эффективности налоговых расходов  и до 1 июня формирует итоговую оценку эффективности налоговых расходов.</w:t>
      </w:r>
    </w:p>
    <w:p w:rsidR="00383B39" w:rsidRPr="00DA49D2" w:rsidRDefault="00383B39" w:rsidP="00383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3.12. Результаты рассмотрения оценки налоговых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расходов  </w:t>
      </w: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Ракитянского</w:t>
      </w:r>
      <w:proofErr w:type="spellEnd"/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, а также при проведении оценки эффективности муниципальных программ </w:t>
      </w:r>
      <w:proofErr w:type="spellStart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A49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B39" w:rsidRPr="00DA49D2" w:rsidRDefault="00383B39" w:rsidP="00383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3.13. Результаты оценки эффективности </w:t>
      </w:r>
      <w:proofErr w:type="gramStart"/>
      <w:r w:rsidRPr="00DA49D2">
        <w:rPr>
          <w:rFonts w:ascii="Times New Roman" w:eastAsia="Calibri" w:hAnsi="Times New Roman" w:cs="Times New Roman"/>
          <w:sz w:val="28"/>
          <w:szCs w:val="28"/>
        </w:rPr>
        <w:t>налоговых  расходов</w:t>
      </w:r>
      <w:proofErr w:type="gram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направляются Главе администрации </w:t>
      </w: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Ракитянского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района и размещаются  на официальном сайте администрации </w:t>
      </w:r>
      <w:proofErr w:type="spellStart"/>
      <w:r w:rsidRPr="00DA49D2">
        <w:rPr>
          <w:rFonts w:ascii="Times New Roman" w:eastAsia="Calibri" w:hAnsi="Times New Roman" w:cs="Times New Roman"/>
          <w:sz w:val="28"/>
          <w:szCs w:val="28"/>
        </w:rPr>
        <w:t>Ракитянского</w:t>
      </w:r>
      <w:proofErr w:type="spellEnd"/>
      <w:r w:rsidRPr="00DA49D2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383B39" w:rsidRPr="00DA49D2" w:rsidRDefault="00383B39" w:rsidP="00383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39" w:rsidRPr="00DA49D2" w:rsidRDefault="00383B39" w:rsidP="00383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                    О.Н. Матвеенко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383B39" w:rsidRDefault="00383B39" w:rsidP="00383B39">
      <w:pPr>
        <w:spacing w:after="0" w:line="240" w:lineRule="auto"/>
        <w:ind w:right="-241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3B39" w:rsidRDefault="00383B39" w:rsidP="00383B39">
      <w:pPr>
        <w:spacing w:after="0" w:line="240" w:lineRule="auto"/>
        <w:ind w:right="-241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spacing w:after="0" w:line="240" w:lineRule="auto"/>
        <w:ind w:right="-241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Приложение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к Порядку формирования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налоговых расходов 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оценки налоговых расходов                                                                            </w:t>
      </w:r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133"/>
      <w:bookmarkEnd w:id="3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информации,</w:t>
      </w: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для проведения оценки налоговых расходов                        </w:t>
      </w:r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383B39" w:rsidRPr="00DA49D2" w:rsidTr="00036291">
        <w:trPr>
          <w:trHeight w:val="324"/>
        </w:trPr>
        <w:tc>
          <w:tcPr>
            <w:tcW w:w="6408" w:type="dxa"/>
            <w:gridSpan w:val="2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383B39" w:rsidRPr="00DA49D2" w:rsidTr="00036291">
        <w:trPr>
          <w:trHeight w:val="320"/>
        </w:trPr>
        <w:tc>
          <w:tcPr>
            <w:tcW w:w="9787" w:type="dxa"/>
            <w:gridSpan w:val="3"/>
          </w:tcPr>
          <w:p w:rsidR="00383B39" w:rsidRPr="00DA49D2" w:rsidRDefault="00383B39" w:rsidP="00383B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характеристики налоговых расходов </w:t>
            </w:r>
          </w:p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</w:p>
        </w:tc>
      </w:tr>
      <w:tr w:rsidR="00383B39" w:rsidRPr="00DA49D2" w:rsidTr="00036291">
        <w:trPr>
          <w:trHeight w:val="894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налогов, сборов, по которым предусматриваются налоговые льготы, освобождения и иные преференции, установленные правовыми актами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3B39" w:rsidRPr="00DA49D2" w:rsidTr="00036291">
        <w:trPr>
          <w:trHeight w:val="1137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3B39" w:rsidRPr="00DA49D2" w:rsidTr="00036291">
        <w:trPr>
          <w:trHeight w:val="581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льгот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3B39" w:rsidRPr="00DA49D2" w:rsidTr="00036291">
        <w:trPr>
          <w:trHeight w:val="932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</w:p>
        </w:tc>
      </w:tr>
      <w:tr w:rsidR="00383B39" w:rsidRPr="00DA49D2" w:rsidTr="00036291">
        <w:trPr>
          <w:trHeight w:val="892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</w:p>
        </w:tc>
      </w:tr>
      <w:tr w:rsidR="00383B39" w:rsidRPr="00DA49D2" w:rsidTr="00036291">
        <w:trPr>
          <w:trHeight w:val="710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3B39" w:rsidRPr="00DA49D2" w:rsidTr="00036291">
        <w:trPr>
          <w:trHeight w:val="1237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3B39" w:rsidRPr="00DA49D2" w:rsidTr="00036291">
        <w:trPr>
          <w:trHeight w:val="1328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</w:p>
        </w:tc>
      </w:tr>
      <w:tr w:rsidR="00383B39" w:rsidRPr="00DA49D2" w:rsidTr="00036291">
        <w:trPr>
          <w:trHeight w:val="312"/>
        </w:trPr>
        <w:tc>
          <w:tcPr>
            <w:tcW w:w="9787" w:type="dxa"/>
            <w:gridSpan w:val="3"/>
            <w:vAlign w:val="center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Целевые характеристики налогового расхода </w:t>
            </w:r>
          </w:p>
        </w:tc>
      </w:tr>
      <w:tr w:rsidR="00383B39" w:rsidRPr="00DA49D2" w:rsidTr="00036291">
        <w:trPr>
          <w:trHeight w:val="636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3B39" w:rsidRPr="00DA49D2" w:rsidTr="00036291">
        <w:trPr>
          <w:trHeight w:val="636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налогового расхода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</w:p>
        </w:tc>
      </w:tr>
      <w:tr w:rsidR="00383B39" w:rsidRPr="00DA49D2" w:rsidTr="00036291">
        <w:trPr>
          <w:trHeight w:val="636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предоставления налоговых расходов 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383B39" w:rsidRPr="00DA49D2" w:rsidTr="00036291">
        <w:trPr>
          <w:trHeight w:val="1633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3B39" w:rsidRPr="00DA49D2" w:rsidTr="00036291">
        <w:trPr>
          <w:trHeight w:val="1272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3B39" w:rsidRPr="00DA49D2" w:rsidTr="00036291">
        <w:trPr>
          <w:trHeight w:val="1721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(непрограммного направления деятельности), в рамках которых реализуются цели предоставления налогового расхода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383B39" w:rsidRPr="00DA49D2" w:rsidTr="00036291">
        <w:trPr>
          <w:trHeight w:val="1215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структурных элементов муниципальной программы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 рамках которых реализуются цели предоставления налогового расхода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383B39" w:rsidRPr="00DA49D2" w:rsidTr="00036291">
        <w:trPr>
          <w:trHeight w:val="1615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индикаторы)  достижения</w:t>
            </w:r>
            <w:proofErr w:type="gram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целей предоставления налогового расхода, в том числе показатели муниципальной программы 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и ее структурных элементов 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383B39" w:rsidRPr="00DA49D2" w:rsidTr="00036291">
        <w:trPr>
          <w:trHeight w:val="899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(индикаторов) достижения целей предоставления налогового расхода, в том числе показателей муниципальной программы 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ее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 элементов</w:t>
            </w:r>
            <w:proofErr w:type="gram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текущий финансовый год, очередной финансовый год и на плановый период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383B39" w:rsidRPr="00DA49D2" w:rsidTr="00036291">
        <w:trPr>
          <w:trHeight w:val="483"/>
        </w:trPr>
        <w:tc>
          <w:tcPr>
            <w:tcW w:w="9787" w:type="dxa"/>
            <w:gridSpan w:val="3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Фискальные характеристики налогового расхода </w:t>
            </w:r>
          </w:p>
        </w:tc>
      </w:tr>
      <w:tr w:rsidR="00383B39" w:rsidRPr="00DA49D2" w:rsidTr="00036291">
        <w:trPr>
          <w:trHeight w:val="1324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сборов, за отчетный год и за год, предшествующих отчетному году (тыс. рублей)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ФНС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 по</w:t>
            </w:r>
            <w:proofErr w:type="gram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</w:p>
        </w:tc>
      </w:tr>
      <w:tr w:rsidR="00383B39" w:rsidRPr="00DA49D2" w:rsidTr="00036291">
        <w:trPr>
          <w:trHeight w:val="1642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383B39" w:rsidRPr="00DA49D2" w:rsidTr="00036291">
        <w:trPr>
          <w:trHeight w:val="1496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ФНС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 по</w:t>
            </w:r>
            <w:proofErr w:type="gram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</w:p>
        </w:tc>
      </w:tr>
      <w:tr w:rsidR="00383B39" w:rsidRPr="00DA49D2" w:rsidTr="00036291">
        <w:trPr>
          <w:trHeight w:val="889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объем налогов, сборов, задекларированный для уплаты в бюджет. 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нормативно правовыми актами (тыс. рублей)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ФНС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 по</w:t>
            </w:r>
            <w:proofErr w:type="gram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</w:p>
        </w:tc>
      </w:tr>
      <w:tr w:rsidR="00383B39" w:rsidRPr="00DA49D2" w:rsidTr="00036291">
        <w:trPr>
          <w:trHeight w:val="2438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сборов задекларированный для уплаты в бюджет. Данные администрации </w:t>
            </w:r>
            <w:proofErr w:type="spell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Вышнепенского</w:t>
            </w:r>
            <w:proofErr w:type="spell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ФНС </w:t>
            </w:r>
            <w:proofErr w:type="gramStart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 по</w:t>
            </w:r>
            <w:proofErr w:type="gramEnd"/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</w:p>
        </w:tc>
      </w:tr>
      <w:tr w:rsidR="00383B39" w:rsidRPr="00DA49D2" w:rsidTr="00036291">
        <w:trPr>
          <w:trHeight w:val="717"/>
        </w:trPr>
        <w:tc>
          <w:tcPr>
            <w:tcW w:w="50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383B39" w:rsidRPr="00DA49D2" w:rsidRDefault="00383B39" w:rsidP="0003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</w:tbl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B39" w:rsidRPr="00DA49D2" w:rsidRDefault="00383B39" w:rsidP="00383B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B39" w:rsidRPr="00DA49D2" w:rsidRDefault="00383B39" w:rsidP="0038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138C7" w:rsidRDefault="00383B39" w:rsidP="00383B39">
      <w:proofErr w:type="spellStart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Вышнепенского</w:t>
      </w:r>
      <w:proofErr w:type="spellEnd"/>
      <w:r w:rsidRPr="00DA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О.Н. Матвеен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</w:p>
    <w:sectPr w:rsidR="0061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052CA"/>
    <w:multiLevelType w:val="hybridMultilevel"/>
    <w:tmpl w:val="73E812D6"/>
    <w:lvl w:ilvl="0" w:tplc="EAD0C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C6"/>
    <w:rsid w:val="003704C6"/>
    <w:rsid w:val="00383B39"/>
    <w:rsid w:val="006138C7"/>
    <w:rsid w:val="006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FF3D-BB24-4BA3-994A-0093EACB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Zamglavy</dc:creator>
  <cp:keywords/>
  <dc:description/>
  <cp:lastModifiedBy>Zamglavy</cp:lastModifiedBy>
  <cp:revision>4</cp:revision>
  <cp:lastPrinted>2024-10-08T06:18:00Z</cp:lastPrinted>
  <dcterms:created xsi:type="dcterms:W3CDTF">2024-10-07T13:40:00Z</dcterms:created>
  <dcterms:modified xsi:type="dcterms:W3CDTF">2024-10-08T06:20:00Z</dcterms:modified>
</cp:coreProperties>
</file>